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4D2EF3" w14:textId="3E10226B" w:rsidR="00835259" w:rsidRDefault="00835259" w:rsidP="00835259">
      <w:pPr>
        <w:rPr>
          <w:rFonts w:ascii="Times New Roman" w:hAnsi="Times New Roman" w:cs="Times New Roman"/>
          <w:b/>
          <w:sz w:val="28"/>
          <w:szCs w:val="28"/>
          <w:lang w:val="kk-KZ"/>
        </w:rPr>
      </w:pPr>
      <w:r>
        <w:rPr>
          <w:rFonts w:ascii="Times New Roman" w:hAnsi="Times New Roman" w:cs="Times New Roman"/>
          <w:b/>
          <w:sz w:val="28"/>
          <w:szCs w:val="28"/>
          <w:lang w:val="kk-KZ"/>
        </w:rPr>
        <w:t>Лекция 1</w:t>
      </w:r>
      <w:r>
        <w:rPr>
          <w:rFonts w:ascii="Times New Roman" w:hAnsi="Times New Roman" w:cs="Times New Roman"/>
          <w:b/>
          <w:sz w:val="28"/>
          <w:szCs w:val="28"/>
          <w:lang w:val="kk-KZ"/>
        </w:rPr>
        <w:t>4</w:t>
      </w:r>
      <w:r>
        <w:rPr>
          <w:rFonts w:ascii="Times New Roman" w:hAnsi="Times New Roman" w:cs="Times New Roman"/>
          <w:b/>
          <w:sz w:val="28"/>
          <w:szCs w:val="28"/>
          <w:lang w:val="kk-KZ"/>
        </w:rPr>
        <w:t xml:space="preserve">. </w:t>
      </w:r>
    </w:p>
    <w:p w14:paraId="040EE391" w14:textId="402AA176" w:rsidR="00835259" w:rsidRDefault="00835259" w:rsidP="00835259">
      <w:pPr>
        <w:spacing w:after="0" w:line="360" w:lineRule="auto"/>
        <w:ind w:left="360"/>
        <w:jc w:val="center"/>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1</w:t>
      </w:r>
      <w:r>
        <w:rPr>
          <w:rFonts w:ascii="Times New Roman" w:eastAsia="Times New Roman" w:hAnsi="Times New Roman" w:cs="Times New Roman"/>
          <w:color w:val="000000"/>
          <w:sz w:val="28"/>
          <w:szCs w:val="28"/>
          <w:lang w:val="kk-KZ" w:eastAsia="ru-RU"/>
        </w:rPr>
        <w:t>4</w:t>
      </w:r>
      <w:r>
        <w:rPr>
          <w:rFonts w:ascii="Times New Roman" w:eastAsia="Times New Roman" w:hAnsi="Times New Roman" w:cs="Times New Roman"/>
          <w:color w:val="000000"/>
          <w:sz w:val="28"/>
          <w:szCs w:val="28"/>
          <w:lang w:val="kk-KZ" w:eastAsia="ru-RU"/>
        </w:rPr>
        <w:t xml:space="preserve"> ҚАТТЫ ЖОЛ ТӨСЕМЕЛЕРІН ЖОБАЛАУ.</w:t>
      </w:r>
    </w:p>
    <w:p w14:paraId="4A3CE97F" w14:textId="77153ECD" w:rsidR="00835259" w:rsidRDefault="00835259" w:rsidP="00835259">
      <w:pPr>
        <w:spacing w:after="0" w:line="360" w:lineRule="auto"/>
        <w:ind w:left="1440"/>
        <w:rPr>
          <w:rFonts w:ascii="Times New Roman" w:eastAsia="Times New Roman" w:hAnsi="Times New Roman" w:cs="Times New Roman"/>
          <w:b/>
          <w:color w:val="000000"/>
          <w:sz w:val="28"/>
          <w:szCs w:val="28"/>
          <w:lang w:val="kk-KZ" w:eastAsia="ru-RU"/>
        </w:rPr>
      </w:pPr>
      <w:r>
        <w:rPr>
          <w:rFonts w:ascii="Times New Roman" w:eastAsia="Times New Roman" w:hAnsi="Times New Roman" w:cs="Times New Roman"/>
          <w:b/>
          <w:color w:val="000000"/>
          <w:sz w:val="28"/>
          <w:szCs w:val="28"/>
          <w:lang w:val="kk-KZ" w:eastAsia="ru-RU"/>
        </w:rPr>
        <w:t>1</w:t>
      </w:r>
      <w:r>
        <w:rPr>
          <w:rFonts w:ascii="Times New Roman" w:eastAsia="Times New Roman" w:hAnsi="Times New Roman" w:cs="Times New Roman"/>
          <w:b/>
          <w:color w:val="000000"/>
          <w:sz w:val="28"/>
          <w:szCs w:val="28"/>
          <w:lang w:val="kk-KZ" w:eastAsia="ru-RU"/>
        </w:rPr>
        <w:t>4</w:t>
      </w:r>
      <w:r>
        <w:rPr>
          <w:rFonts w:ascii="Times New Roman" w:eastAsia="Times New Roman" w:hAnsi="Times New Roman" w:cs="Times New Roman"/>
          <w:b/>
          <w:color w:val="000000"/>
          <w:sz w:val="28"/>
          <w:szCs w:val="28"/>
          <w:lang w:val="kk-KZ" w:eastAsia="ru-RU"/>
        </w:rPr>
        <w:t>.1  Қатты жол төсемелері туралы жалпы мағлұматтар.</w:t>
      </w:r>
    </w:p>
    <w:p w14:paraId="1DD69357" w14:textId="77777777" w:rsidR="00835259" w:rsidRDefault="00835259" w:rsidP="00835259">
      <w:pPr>
        <w:spacing w:after="0" w:line="360" w:lineRule="auto"/>
        <w:jc w:val="both"/>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 xml:space="preserve">     Қатты жол жамылғыларына цементбетонды және темірбетонды жабын негіздемесі жатады, яғни автомобиль жүк салмағы кезінде пайда болатын созылмалы кернеуге кедергі келтіре алу қабілетіне ие . Осыған қарамастан бұл негіз кедергісі сыртқы салмаққа, бетон жабындарына, бетон құрылымын есепке алмағанда аз ықпал етеді. Үлкен ауданға түсетін автомобиль дөңгелегінің қысымын анықтай отырып, бетон жабындары төсеме негіздерге салыстырмалы түрде аз қысым береді.</w:t>
      </w:r>
    </w:p>
    <w:p w14:paraId="4BDF4127" w14:textId="77777777" w:rsidR="00835259" w:rsidRDefault="00835259" w:rsidP="00835259">
      <w:pPr>
        <w:spacing w:after="0" w:line="360" w:lineRule="auto"/>
        <w:jc w:val="both"/>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Бетон жабындарының беріктігі көптеген жағдайларда барлық тақта аудан негіздемесінің бірынғай кедергісіне тәуелді.  Бірыңғай нығыздалмаған құмды қабат немесе жер төсемесінің негізі, шөгу бірыңғай болмаған жағдайда тақта  топырақ негіздемесінсіз жұмыс істейді, соның нәтижесінде есептемеден тыс кернеу саны артады.</w:t>
      </w:r>
    </w:p>
    <w:p w14:paraId="4ED3591F" w14:textId="77777777" w:rsidR="00835259" w:rsidRDefault="00835259" w:rsidP="00835259">
      <w:pPr>
        <w:spacing w:after="0" w:line="360" w:lineRule="auto"/>
        <w:jc w:val="both"/>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Қатты жол жабындарын есептеуде және сыртқы жүк салмақ негіздемесінде арқалық және иілгіш тақта теориясын пайдаланады. Оған А.Н. Крылов, профессор М.И. Горбунов-Посадов, Б.Н. Жемочкин, Б.Г. Корнев, А.П. Синицын, О.Я. Шехтер  және өзге де кеңес ғалымдары көп еңбек сіңірген.</w:t>
      </w:r>
    </w:p>
    <w:p w14:paraId="1D0EDFF1" w14:textId="77777777" w:rsidR="00835259" w:rsidRDefault="00835259" w:rsidP="00835259">
      <w:pPr>
        <w:spacing w:after="0" w:line="360" w:lineRule="auto"/>
        <w:jc w:val="both"/>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Бетон тақтасының қалыңдығын есептеу әдісінде жалпы дифференциалдық теңдік қолданылады, ол салмақ бойынша тақта иілімділігін және негіз шөгіндісін байланыстырады. Авторлардың шешуіндегі айырмашылық, әртүрлі функциялар түрін қолдана отырып, негізді сипаттайды.</w:t>
      </w:r>
    </w:p>
    <w:p w14:paraId="5EB1E6AF" w14:textId="77777777" w:rsidR="00835259" w:rsidRDefault="00835259" w:rsidP="00835259">
      <w:pPr>
        <w:spacing w:after="0" w:line="360" w:lineRule="auto"/>
        <w:jc w:val="both"/>
        <w:rPr>
          <w:rFonts w:ascii="Times New Roman" w:eastAsia="Times New Roman" w:hAnsi="Times New Roman" w:cs="Times New Roman"/>
          <w:color w:val="000000"/>
          <w:sz w:val="28"/>
          <w:szCs w:val="28"/>
          <w:lang w:val="kk-KZ" w:eastAsia="ru-RU"/>
        </w:rPr>
      </w:pPr>
    </w:p>
    <w:p w14:paraId="69EBA203" w14:textId="67AF85E3" w:rsidR="00835259" w:rsidRDefault="00835259" w:rsidP="00835259">
      <w:pPr>
        <w:tabs>
          <w:tab w:val="left" w:pos="3015"/>
        </w:tabs>
        <w:spacing w:after="0" w:line="360" w:lineRule="auto"/>
        <w:ind w:left="1440"/>
        <w:jc w:val="center"/>
        <w:rPr>
          <w:rFonts w:ascii="Times New Roman" w:eastAsia="Times New Roman" w:hAnsi="Times New Roman" w:cs="Times New Roman"/>
          <w:b/>
          <w:color w:val="000000"/>
          <w:sz w:val="28"/>
          <w:szCs w:val="28"/>
          <w:lang w:val="kk-KZ" w:eastAsia="ru-RU"/>
        </w:rPr>
      </w:pPr>
      <w:r>
        <w:rPr>
          <w:rFonts w:ascii="Times New Roman" w:eastAsia="Times New Roman" w:hAnsi="Times New Roman" w:cs="Times New Roman"/>
          <w:b/>
          <w:color w:val="000000"/>
          <w:sz w:val="28"/>
          <w:szCs w:val="28"/>
          <w:lang w:val="kk-KZ" w:eastAsia="ru-RU"/>
        </w:rPr>
        <w:t>1</w:t>
      </w:r>
      <w:r>
        <w:rPr>
          <w:rFonts w:ascii="Times New Roman" w:eastAsia="Times New Roman" w:hAnsi="Times New Roman" w:cs="Times New Roman"/>
          <w:b/>
          <w:color w:val="000000"/>
          <w:sz w:val="28"/>
          <w:szCs w:val="28"/>
          <w:lang w:val="kk-KZ" w:eastAsia="ru-RU"/>
        </w:rPr>
        <w:t>4</w:t>
      </w:r>
      <w:r>
        <w:rPr>
          <w:rFonts w:ascii="Times New Roman" w:eastAsia="Times New Roman" w:hAnsi="Times New Roman" w:cs="Times New Roman"/>
          <w:b/>
          <w:color w:val="000000"/>
          <w:sz w:val="28"/>
          <w:szCs w:val="28"/>
          <w:lang w:val="kk-KZ" w:eastAsia="ru-RU"/>
        </w:rPr>
        <w:t>.2  Құрастырудың негізгі принциптері. Қатты жол төсемелерінің құрылғысы.</w:t>
      </w:r>
    </w:p>
    <w:p w14:paraId="0FB33026" w14:textId="77777777" w:rsidR="00835259" w:rsidRDefault="00835259" w:rsidP="00835259">
      <w:pPr>
        <w:tabs>
          <w:tab w:val="left" w:pos="3015"/>
        </w:tabs>
        <w:spacing w:after="0" w:line="240" w:lineRule="auto"/>
        <w:ind w:left="360"/>
        <w:jc w:val="center"/>
        <w:rPr>
          <w:rFonts w:ascii="Times New Roman" w:eastAsia="Times New Roman" w:hAnsi="Times New Roman" w:cs="Times New Roman"/>
          <w:b/>
          <w:color w:val="000000"/>
          <w:sz w:val="28"/>
          <w:szCs w:val="28"/>
          <w:lang w:val="kk-KZ" w:eastAsia="ru-RU"/>
        </w:rPr>
      </w:pPr>
    </w:p>
    <w:p w14:paraId="684ADA39" w14:textId="77777777" w:rsidR="00835259" w:rsidRDefault="00835259" w:rsidP="00835259">
      <w:pPr>
        <w:tabs>
          <w:tab w:val="left" w:pos="2835"/>
        </w:tabs>
        <w:spacing w:after="0" w:line="360" w:lineRule="auto"/>
        <w:jc w:val="both"/>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 xml:space="preserve">     Кең тараған гипотезаның бірі Фусс-Винклер коэффициенті, яғни реактивті қысымның пропорционалды шығыны р=</w:t>
      </w:r>
      <w:r>
        <w:rPr>
          <w:rFonts w:ascii="Times New Roman" w:eastAsia="Times New Roman" w:hAnsi="Times New Roman" w:cs="Times New Roman"/>
          <w:color w:val="000000"/>
          <w:position w:val="-6"/>
          <w:sz w:val="28"/>
          <w:szCs w:val="28"/>
          <w:lang w:val="kk-KZ" w:eastAsia="ru-RU"/>
        </w:rPr>
        <w:object w:dxaOrig="345" w:dyaOrig="225" w14:anchorId="0A31EC9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25pt;height:11.25pt" o:ole="">
            <v:imagedata r:id="rId4" o:title=""/>
          </v:shape>
          <o:OLEObject Type="Embed" ProgID="Equation.3" ShapeID="_x0000_i1025" DrawAspect="Content" ObjectID="_1660729999" r:id="rId5"/>
        </w:object>
      </w:r>
      <w:r>
        <w:rPr>
          <w:rFonts w:ascii="Times New Roman" w:eastAsia="Times New Roman" w:hAnsi="Times New Roman" w:cs="Times New Roman"/>
          <w:color w:val="000000"/>
          <w:sz w:val="28"/>
          <w:szCs w:val="28"/>
          <w:lang w:val="kk-KZ" w:eastAsia="ru-RU"/>
        </w:rPr>
        <w:t xml:space="preserve">, сызықтық-деформация жарты </w:t>
      </w:r>
    </w:p>
    <w:p w14:paraId="1AA2B44C" w14:textId="77777777" w:rsidR="00835259" w:rsidRDefault="00835259" w:rsidP="00835259">
      <w:pPr>
        <w:tabs>
          <w:tab w:val="left" w:pos="2835"/>
        </w:tabs>
        <w:spacing w:after="0" w:line="360" w:lineRule="auto"/>
        <w:jc w:val="both"/>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lastRenderedPageBreak/>
        <w:t>кеңістік теориясының иілімділік гипотезасы, иілімділік негіздегі тақтаны есептеу негізін қалаған Н.М. Герсеванов, О.Я. Шехтер, М.Н. Горбунов-Посадов және т.б.</w:t>
      </w:r>
    </w:p>
    <w:p w14:paraId="6EEB7730" w14:textId="77777777" w:rsidR="00835259" w:rsidRDefault="00835259" w:rsidP="00835259">
      <w:pPr>
        <w:tabs>
          <w:tab w:val="left" w:pos="2835"/>
        </w:tabs>
        <w:spacing w:after="0" w:line="360" w:lineRule="auto"/>
        <w:jc w:val="both"/>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Иілімділік тақта негізінде алынған теория шешімі, күрделі әрі өзекті болып табылады. Жобалаушылар бетон жабындарының қалыңдығын есептеуде жекеленген шешімдерді қолданады, яғни зерттеулер нәтижесінде алынған жабық форма немесе бұл шешім әдістеріне жуықтап интегралдау есептік кестесін қолдана отырып шешуге болады.Осы немесе өзге әдістемені дұрыс  деп айтатындай толық мәліметтер жоқ, негіз беріктігінің  сипаттамалар есептемесі мен әдістер нәтижелері ұқсас болып табылады.</w:t>
      </w:r>
    </w:p>
    <w:p w14:paraId="5A485363" w14:textId="77777777" w:rsidR="00835259" w:rsidRDefault="00835259" w:rsidP="00835259">
      <w:pPr>
        <w:tabs>
          <w:tab w:val="left" w:pos="2835"/>
        </w:tabs>
        <w:spacing w:after="0" w:line="360" w:lineRule="auto"/>
        <w:jc w:val="both"/>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Бетон тақталарының қалыңдығын ауыр жүктемелердегі кернеу температурасын тексеру арқылы анықтайды. Салмақ есептемелері қатты жол киімдер есептемелеріндей қабылданады.</w:t>
      </w:r>
    </w:p>
    <w:p w14:paraId="23B3ECFC" w14:textId="77777777" w:rsidR="00835259" w:rsidRDefault="00835259" w:rsidP="00835259">
      <w:pPr>
        <w:rPr>
          <w:rFonts w:ascii="Times New Roman" w:hAnsi="Times New Roman" w:cs="Times New Roman"/>
          <w:b/>
          <w:sz w:val="28"/>
          <w:szCs w:val="28"/>
          <w:lang w:val="kk-KZ"/>
        </w:rPr>
      </w:pPr>
    </w:p>
    <w:p w14:paraId="4897483A" w14:textId="77777777" w:rsidR="00835259" w:rsidRDefault="00835259" w:rsidP="00835259">
      <w:pPr>
        <w:rPr>
          <w:b/>
          <w:lang w:val="kk-KZ"/>
        </w:rPr>
      </w:pPr>
    </w:p>
    <w:p w14:paraId="22779EA4" w14:textId="77777777" w:rsidR="000C44D6" w:rsidRDefault="000C44D6"/>
    <w:sectPr w:rsidR="000C44D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44D6"/>
    <w:rsid w:val="000C44D6"/>
    <w:rsid w:val="0083525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6A6B99"/>
  <w15:chartTrackingRefBased/>
  <w15:docId w15:val="{D1FBB286-9B60-4AA5-9789-D2672440E6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35259"/>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14055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oleObject" Target="embeddings/oleObject1.bin"/><Relationship Id="rId4" Type="http://schemas.openxmlformats.org/officeDocument/2006/relationships/image" Target="media/image1.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363</Words>
  <Characters>2074</Characters>
  <Application>Microsoft Office Word</Application>
  <DocSecurity>0</DocSecurity>
  <Lines>17</Lines>
  <Paragraphs>4</Paragraphs>
  <ScaleCrop>false</ScaleCrop>
  <Company/>
  <LinksUpToDate>false</LinksUpToDate>
  <CharactersWithSpaces>2433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2</cp:revision>
  <dcterms:created xsi:type="dcterms:W3CDTF">2020-09-04T07:07:00Z</dcterms:created>
  <dcterms:modified xsi:type="dcterms:W3CDTF">2020-09-04T07:07:00Z</dcterms:modified>
</cp:coreProperties>
</file>